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07" w:rsidRDefault="00830407" w:rsidP="00FC3073">
      <w:pPr>
        <w:jc w:val="left"/>
      </w:pPr>
      <w:bookmarkStart w:id="0" w:name="_GoBack"/>
      <w:bookmarkEnd w:id="0"/>
    </w:p>
    <w:p w:rsidR="00004BA4" w:rsidRDefault="00004BA4" w:rsidP="00004BA4">
      <w:pPr>
        <w:pStyle w:val="Titolo"/>
        <w:ind w:firstLine="0"/>
        <w:rPr>
          <w:sz w:val="60"/>
          <w:szCs w:val="60"/>
        </w:rPr>
      </w:pPr>
    </w:p>
    <w:p w:rsidR="00004BA4" w:rsidRPr="004A2F67" w:rsidRDefault="00004BA4" w:rsidP="00004BA4">
      <w:pPr>
        <w:pStyle w:val="Titolo"/>
        <w:ind w:firstLine="0"/>
        <w:rPr>
          <w:sz w:val="60"/>
          <w:szCs w:val="60"/>
        </w:rPr>
      </w:pPr>
      <w:r w:rsidRPr="004A2F67">
        <w:rPr>
          <w:sz w:val="60"/>
          <w:szCs w:val="60"/>
        </w:rPr>
        <w:t>Anno di formazione e prova per docenti neoassunti e docenti con passaggio di ruolo</w:t>
      </w:r>
    </w:p>
    <w:p w:rsidR="00004BA4" w:rsidRDefault="00004BA4" w:rsidP="00004BA4"/>
    <w:p w:rsidR="00004BA4" w:rsidRDefault="00004BA4" w:rsidP="00004BA4"/>
    <w:p w:rsidR="00004BA4" w:rsidRDefault="00004BA4" w:rsidP="00004BA4"/>
    <w:p w:rsidR="00004BA4" w:rsidRPr="00AC0E6B" w:rsidRDefault="00004BA4" w:rsidP="00004BA4"/>
    <w:p w:rsidR="00004BA4" w:rsidRPr="0011370C" w:rsidRDefault="00004BA4" w:rsidP="00004BA4">
      <w:pPr>
        <w:pStyle w:val="Titolo"/>
        <w:ind w:firstLine="0"/>
        <w:rPr>
          <w:sz w:val="56"/>
          <w:szCs w:val="56"/>
        </w:rPr>
      </w:pPr>
      <w:r w:rsidRPr="0011370C">
        <w:rPr>
          <w:sz w:val="56"/>
          <w:szCs w:val="56"/>
        </w:rPr>
        <w:t>Anno scolastico 2017/18</w:t>
      </w:r>
    </w:p>
    <w:p w:rsidR="00004BA4" w:rsidRDefault="00004BA4" w:rsidP="00004BA4">
      <w:r w:rsidRPr="00716E5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8974F" wp14:editId="0B51A4B8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6180455" cy="3114675"/>
                <wp:effectExtent l="0" t="0" r="10795" b="28575"/>
                <wp:wrapSquare wrapText="bothSides"/>
                <wp:docPr id="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3114675"/>
                        </a:xfrm>
                        <a:prstGeom prst="rect">
                          <a:avLst/>
                        </a:prstGeom>
                        <a:solidFill>
                          <a:srgbClr val="E9814E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EA" w:rsidRDefault="002526EA" w:rsidP="00004BA4">
                            <w:pPr>
                              <w:pStyle w:val="Titolo"/>
                              <w:ind w:firstLine="0"/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bookmarkStart w:id="1" w:name="_Toc498347240"/>
                            <w:bookmarkStart w:id="2" w:name="_Toc498348715"/>
                            <w:bookmarkStart w:id="3" w:name="_Toc498349242"/>
                            <w:bookmarkStart w:id="4" w:name="_Toc498349495"/>
                          </w:p>
                          <w:p w:rsidR="00004BA4" w:rsidRDefault="00004BA4" w:rsidP="00004BA4">
                            <w:pPr>
                              <w:pStyle w:val="Titolo"/>
                              <w:ind w:firstLine="0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Bisogni formativi futuri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p w:rsidR="00004BA4" w:rsidRDefault="00004BA4" w:rsidP="00004BA4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2526EA" w:rsidRPr="00C023F2" w:rsidRDefault="002526EA" w:rsidP="002526EA">
                            <w:pPr>
                              <w:pStyle w:val="Titolo"/>
                              <w:ind w:firstLine="0"/>
                              <w:rPr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023F2">
                              <w:rPr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versione testuale</w:t>
                            </w:r>
                          </w:p>
                          <w:p w:rsidR="00004BA4" w:rsidRPr="000A408F" w:rsidRDefault="00004BA4" w:rsidP="00004BA4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004BA4" w:rsidRDefault="00004BA4" w:rsidP="00004BA4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:rsidR="002526EA" w:rsidRDefault="002526EA" w:rsidP="00004BA4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:rsidR="00004BA4" w:rsidRDefault="00004BA4" w:rsidP="00004BA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226C4">
                              <w:rPr>
                                <w:i/>
                                <w:color w:val="FFFFFF" w:themeColor="background1"/>
                              </w:rPr>
                              <w:t>neoassunti.indire.it</w:t>
                            </w:r>
                          </w:p>
                          <w:p w:rsidR="00004BA4" w:rsidRPr="00A45913" w:rsidRDefault="00004BA4" w:rsidP="00004BA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Versione</w:t>
                            </w:r>
                            <w:r w:rsidRPr="00A45913">
                              <w:rPr>
                                <w:color w:val="FFFFFF" w:themeColor="background1"/>
                              </w:rPr>
                              <w:t xml:space="preserve"> 20 novembre 2017</w:t>
                            </w:r>
                          </w:p>
                          <w:p w:rsidR="00004BA4" w:rsidRDefault="00004BA4" w:rsidP="00004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897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3.5pt;width:486.65pt;height:24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" fillcolor="#e9814e" strokecolor="#ed7d31 [3205]" strokeweight="1pt">
                <v:textbox>
                  <w:txbxContent>
                    <w:p w:rsidR="002526EA" w:rsidRDefault="002526EA" w:rsidP="00004BA4">
                      <w:pPr>
                        <w:pStyle w:val="Titolo"/>
                        <w:ind w:firstLine="0"/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bookmarkStart w:id="4" w:name="_Toc498347240"/>
                      <w:bookmarkStart w:id="5" w:name="_Toc498348715"/>
                      <w:bookmarkStart w:id="6" w:name="_Toc498349242"/>
                      <w:bookmarkStart w:id="7" w:name="_Toc498349495"/>
                    </w:p>
                    <w:p w:rsidR="00004BA4" w:rsidRDefault="00004BA4" w:rsidP="00004BA4">
                      <w:pPr>
                        <w:pStyle w:val="Titolo"/>
                        <w:ind w:firstLine="0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Bisogni formativi futuri</w:t>
                      </w:r>
                    </w:p>
                    <w:bookmarkEnd w:id="4"/>
                    <w:bookmarkEnd w:id="5"/>
                    <w:bookmarkEnd w:id="6"/>
                    <w:bookmarkEnd w:id="7"/>
                    <w:p w:rsidR="00004BA4" w:rsidRDefault="00004BA4" w:rsidP="00004BA4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2526EA" w:rsidRPr="00C023F2" w:rsidRDefault="002526EA" w:rsidP="002526EA">
                      <w:pPr>
                        <w:pStyle w:val="Titolo"/>
                        <w:ind w:firstLine="0"/>
                        <w:rPr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C023F2">
                        <w:rPr>
                          <w:b w:val="0"/>
                          <w:color w:val="FFFFFF" w:themeColor="background1"/>
                          <w:sz w:val="36"/>
                          <w:szCs w:val="36"/>
                        </w:rPr>
                        <w:t>versione</w:t>
                      </w:r>
                      <w:proofErr w:type="gramEnd"/>
                      <w:r w:rsidRPr="00C023F2">
                        <w:rPr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testuale</w:t>
                      </w:r>
                    </w:p>
                    <w:p w:rsidR="00004BA4" w:rsidRPr="000A408F" w:rsidRDefault="00004BA4" w:rsidP="00004BA4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004BA4" w:rsidRDefault="00004BA4" w:rsidP="00004BA4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  <w:p w:rsidR="002526EA" w:rsidRDefault="002526EA" w:rsidP="00004BA4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  <w:p w:rsidR="00004BA4" w:rsidRDefault="00004BA4" w:rsidP="00004BA4">
                      <w:pPr>
                        <w:rPr>
                          <w:color w:val="FFFFFF" w:themeColor="background1"/>
                        </w:rPr>
                      </w:pPr>
                      <w:r w:rsidRPr="00F226C4">
                        <w:rPr>
                          <w:i/>
                          <w:color w:val="FFFFFF" w:themeColor="background1"/>
                        </w:rPr>
                        <w:t>neoassunti.indire.it</w:t>
                      </w:r>
                    </w:p>
                    <w:p w:rsidR="00004BA4" w:rsidRPr="00A45913" w:rsidRDefault="00004BA4" w:rsidP="00004BA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Versione</w:t>
                      </w:r>
                      <w:r w:rsidRPr="00A45913">
                        <w:rPr>
                          <w:color w:val="FFFFFF" w:themeColor="background1"/>
                        </w:rPr>
                        <w:t xml:space="preserve"> 20 novembre 2017</w:t>
                      </w:r>
                    </w:p>
                    <w:p w:rsidR="00004BA4" w:rsidRDefault="00004BA4" w:rsidP="00004BA4"/>
                  </w:txbxContent>
                </v:textbox>
                <w10:wrap type="square" anchorx="margin"/>
              </v:shape>
            </w:pict>
          </mc:Fallback>
        </mc:AlternateContent>
      </w:r>
    </w:p>
    <w:p w:rsidR="00830407" w:rsidRDefault="00830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color w:val="2E75B5"/>
        </w:rPr>
      </w:pPr>
      <w:r>
        <w:br w:type="page"/>
      </w:r>
    </w:p>
    <w:p w:rsidR="00830407" w:rsidRDefault="00830407" w:rsidP="00830407">
      <w:pPr>
        <w:pStyle w:val="Titolo5"/>
        <w:jc w:val="left"/>
      </w:pPr>
    </w:p>
    <w:p w:rsidR="00830407" w:rsidRDefault="00830407" w:rsidP="00830407">
      <w:pPr>
        <w:pStyle w:val="Titolo2"/>
      </w:pPr>
      <w:bookmarkStart w:id="5" w:name="_Toc498347250"/>
      <w:bookmarkStart w:id="6" w:name="_Toc498348724"/>
      <w:bookmarkStart w:id="7" w:name="_Toc498349251"/>
      <w:r w:rsidRPr="00F628BE">
        <w:t>I Bisogni formativi futuri: l’attività in piattaforma</w:t>
      </w:r>
      <w:bookmarkEnd w:id="5"/>
      <w:bookmarkEnd w:id="6"/>
      <w:bookmarkEnd w:id="7"/>
    </w:p>
    <w:p w:rsidR="002526EA" w:rsidRPr="002526EA" w:rsidRDefault="002526EA" w:rsidP="002526EA"/>
    <w:p w:rsidR="002526EA" w:rsidRDefault="002526EA" w:rsidP="002526EA">
      <w:r>
        <w:t>Versione testuale dell’attività “Bilanci formativi futuri”.</w:t>
      </w:r>
    </w:p>
    <w:p w:rsidR="002526EA" w:rsidRDefault="002526EA" w:rsidP="002526EA"/>
    <w:p w:rsidR="002526EA" w:rsidRPr="00C023F2" w:rsidRDefault="002526EA" w:rsidP="002526EA">
      <w:pPr>
        <w:pStyle w:val="Paragrafoelenco"/>
        <w:numPr>
          <w:ilvl w:val="0"/>
          <w:numId w:val="15"/>
        </w:numPr>
      </w:pPr>
      <w:r>
        <w:t xml:space="preserve">Si ricorda che la compilazione del presente documento </w:t>
      </w:r>
      <w:r w:rsidRPr="00A227E1">
        <w:rPr>
          <w:u w:val="single"/>
        </w:rPr>
        <w:t>non sostituisce</w:t>
      </w:r>
      <w:r>
        <w:t xml:space="preserve"> l’attività corrispondente in piattaforma. </w:t>
      </w:r>
    </w:p>
    <w:p w:rsidR="002526EA" w:rsidRPr="002526EA" w:rsidRDefault="002526EA" w:rsidP="002526EA"/>
    <w:p w:rsidR="00830407" w:rsidRPr="00830407" w:rsidRDefault="00830407" w:rsidP="00830407"/>
    <w:p w:rsidR="00830407" w:rsidRPr="00716E55" w:rsidRDefault="00830407" w:rsidP="00830407">
      <w:pPr>
        <w:pStyle w:val="Normale1"/>
        <w:numPr>
          <w:ilvl w:val="0"/>
          <w:numId w:val="13"/>
        </w:numPr>
        <w:jc w:val="left"/>
        <w:rPr>
          <w:rFonts w:ascii="Open Sans" w:hAnsi="Open Sans"/>
          <w:b/>
          <w:sz w:val="21"/>
          <w:szCs w:val="21"/>
        </w:rPr>
      </w:pPr>
      <w:r w:rsidRPr="00716E55">
        <w:rPr>
          <w:rFonts w:ascii="Open Sans" w:hAnsi="Open Sans"/>
          <w:b/>
          <w:sz w:val="21"/>
          <w:szCs w:val="21"/>
        </w:rPr>
        <w:t>Le COMPETENZE DI SISTEMA</w:t>
      </w:r>
    </w:p>
    <w:p w:rsidR="00830407" w:rsidRPr="00716E55" w:rsidRDefault="00830407" w:rsidP="00830407">
      <w:pPr>
        <w:pStyle w:val="Normale1"/>
        <w:jc w:val="left"/>
        <w:rPr>
          <w:rFonts w:ascii="Open Sans" w:hAnsi="Open Sans"/>
          <w:b/>
          <w:sz w:val="21"/>
          <w:szCs w:val="21"/>
        </w:rPr>
      </w:pPr>
    </w:p>
    <w:p w:rsidR="00830407" w:rsidRPr="00716E55" w:rsidRDefault="00830407" w:rsidP="00830407">
      <w:pPr>
        <w:pStyle w:val="Paragrafoelenco"/>
        <w:spacing w:after="160"/>
        <w:ind w:left="0"/>
        <w:jc w:val="left"/>
        <w:rPr>
          <w:sz w:val="21"/>
          <w:szCs w:val="21"/>
        </w:rPr>
      </w:pPr>
      <w:r w:rsidRPr="00716E55">
        <w:rPr>
          <w:sz w:val="21"/>
          <w:szCs w:val="21"/>
        </w:rPr>
        <w:t>Le competenze di sistema rappresentano la prima delle 3 priorità individuate dal MIUR in materia di formazione del personale scolastico. Esse sono finalizzate al conseguimento della piena realizzazione dell’</w:t>
      </w:r>
      <w:r w:rsidRPr="00716E55">
        <w:rPr>
          <w:b/>
          <w:sz w:val="21"/>
          <w:szCs w:val="21"/>
        </w:rPr>
        <w:t>autonomia organizzativa e didattica delle scuole</w:t>
      </w:r>
      <w:r w:rsidRPr="00716E55">
        <w:rPr>
          <w:sz w:val="21"/>
          <w:szCs w:val="21"/>
        </w:rPr>
        <w:t>, e sono state categorizzate nei seguenti ambiti:</w:t>
      </w:r>
    </w:p>
    <w:p w:rsidR="00830407" w:rsidRPr="00716E55" w:rsidRDefault="00830407" w:rsidP="00830407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left"/>
        <w:textAlignment w:val="baseline"/>
        <w:rPr>
          <w:sz w:val="21"/>
          <w:szCs w:val="21"/>
        </w:rPr>
      </w:pPr>
      <w:r w:rsidRPr="00716E55">
        <w:rPr>
          <w:sz w:val="21"/>
          <w:szCs w:val="21"/>
        </w:rPr>
        <w:t>autonomia didattica e organizzativa</w:t>
      </w:r>
    </w:p>
    <w:p w:rsidR="00830407" w:rsidRPr="00716E55" w:rsidRDefault="00830407" w:rsidP="00830407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left"/>
        <w:textAlignment w:val="baseline"/>
        <w:rPr>
          <w:sz w:val="21"/>
          <w:szCs w:val="21"/>
        </w:rPr>
      </w:pPr>
      <w:r w:rsidRPr="00716E55">
        <w:rPr>
          <w:sz w:val="21"/>
          <w:szCs w:val="21"/>
        </w:rPr>
        <w:t>valutazione e miglioramento</w:t>
      </w:r>
    </w:p>
    <w:p w:rsidR="00830407" w:rsidRDefault="00830407" w:rsidP="00830407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left"/>
        <w:textAlignment w:val="baseline"/>
        <w:rPr>
          <w:sz w:val="21"/>
          <w:szCs w:val="21"/>
        </w:rPr>
      </w:pPr>
      <w:r w:rsidRPr="00716E55">
        <w:rPr>
          <w:sz w:val="21"/>
          <w:szCs w:val="21"/>
        </w:rPr>
        <w:t>didattica per competenze e innovazione metodologica.</w:t>
      </w:r>
    </w:p>
    <w:p w:rsidR="00830407" w:rsidRDefault="00830407" w:rsidP="00830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textAlignment w:val="baseline"/>
        <w:rPr>
          <w:sz w:val="21"/>
          <w:szCs w:val="21"/>
        </w:rPr>
      </w:pPr>
    </w:p>
    <w:p w:rsidR="00830407" w:rsidRDefault="00830407" w:rsidP="008304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textAlignment w:val="baseline"/>
        <w:rPr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1"/>
        </w:numPr>
        <w:jc w:val="left"/>
        <w:rPr>
          <w:rFonts w:ascii="Open Sans" w:eastAsia="Open Sans" w:hAnsi="Open Sans" w:cs="Open Sans"/>
          <w:b/>
          <w:sz w:val="21"/>
          <w:szCs w:val="21"/>
        </w:rPr>
      </w:pPr>
      <w:r w:rsidRPr="00716E55">
        <w:rPr>
          <w:rFonts w:ascii="Open Sans" w:eastAsia="Open Sans" w:hAnsi="Open Sans" w:cs="Open Sans"/>
          <w:b/>
          <w:sz w:val="21"/>
          <w:szCs w:val="21"/>
        </w:rPr>
        <w:t xml:space="preserve">Autonomia didattica e organizzativa </w:t>
      </w:r>
    </w:p>
    <w:p w:rsidR="00830407" w:rsidRPr="00716E55" w:rsidRDefault="00830407" w:rsidP="00830407">
      <w:pPr>
        <w:pStyle w:val="Normale1"/>
        <w:ind w:left="720"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 xml:space="preserve">      Seleziona una o più voci tra i contenuti formativi elencati</w:t>
      </w:r>
    </w:p>
    <w:p w:rsidR="00830407" w:rsidRPr="00716E55" w:rsidRDefault="00830407" w:rsidP="00830407">
      <w:pPr>
        <w:pStyle w:val="Normale1"/>
        <w:jc w:val="left"/>
        <w:rPr>
          <w:rFonts w:ascii="Open Sans" w:eastAsia="Open Sans" w:hAnsi="Open Sans" w:cs="Open Sans"/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Progettare nell’ambito dell’autonomia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Didattica modulare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Gestione della classe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Progettazione partecipata degli ambienti di apprendimento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 xml:space="preserve">Lavorare in gruppo; </w:t>
      </w:r>
      <w:r w:rsidRPr="00716E55">
        <w:rPr>
          <w:rFonts w:ascii="Open Sans" w:eastAsia="Open Sans" w:hAnsi="Open Sans" w:cs="Open Sans"/>
          <w:i/>
          <w:sz w:val="21"/>
          <w:szCs w:val="21"/>
        </w:rPr>
        <w:t>team teaching</w:t>
      </w:r>
      <w:r w:rsidRPr="00716E55">
        <w:rPr>
          <w:rFonts w:ascii="Open Sans" w:eastAsia="Open Sans" w:hAnsi="Open Sans" w:cs="Open Sans"/>
          <w:sz w:val="21"/>
          <w:szCs w:val="21"/>
        </w:rPr>
        <w:t xml:space="preserve">; </w:t>
      </w:r>
      <w:r w:rsidRPr="00716E55">
        <w:rPr>
          <w:rFonts w:ascii="Open Sans" w:eastAsia="Open Sans" w:hAnsi="Open Sans" w:cs="Open Sans"/>
          <w:i/>
          <w:sz w:val="21"/>
          <w:szCs w:val="21"/>
        </w:rPr>
        <w:t>peer review</w:t>
      </w:r>
      <w:r w:rsidRPr="00716E55">
        <w:rPr>
          <w:rFonts w:ascii="Open Sans" w:eastAsia="Open Sans" w:hAnsi="Open Sans" w:cs="Open Sans"/>
          <w:sz w:val="21"/>
          <w:szCs w:val="21"/>
        </w:rPr>
        <w:t xml:space="preserve"> e tutoraggio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Lavorare nella comunità professionale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Lavorare in reti e ambiti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Progettazione europea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Flessibilità organizzativa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Gestione e valorizzazione della quota dell’autonomia del curricolo d’Istituto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Tempo-scuola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Ruolo del middle management nella scuola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Progettazione del piano dell’offerta formativa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Utilizzo dell’organico dell’autonomia: modelli e simulazioni</w:t>
      </w:r>
    </w:p>
    <w:p w:rsidR="00830407" w:rsidRPr="00716E55" w:rsidRDefault="00830407" w:rsidP="00830407">
      <w:pPr>
        <w:pStyle w:val="Normale1"/>
        <w:numPr>
          <w:ilvl w:val="0"/>
          <w:numId w:val="3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Organico potenziato e organico funzionale</w:t>
      </w:r>
    </w:p>
    <w:p w:rsidR="00830407" w:rsidRPr="00716E55" w:rsidRDefault="00830407" w:rsidP="00830407">
      <w:pPr>
        <w:jc w:val="left"/>
        <w:rPr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1"/>
        </w:numPr>
        <w:jc w:val="left"/>
        <w:rPr>
          <w:rFonts w:ascii="Open Sans" w:eastAsia="Open Sans" w:hAnsi="Open Sans" w:cs="Open Sans"/>
          <w:b/>
          <w:sz w:val="21"/>
          <w:szCs w:val="21"/>
        </w:rPr>
      </w:pPr>
      <w:r w:rsidRPr="00716E55">
        <w:rPr>
          <w:rFonts w:ascii="Open Sans" w:eastAsia="Open Sans" w:hAnsi="Open Sans" w:cs="Open Sans"/>
          <w:b/>
          <w:sz w:val="21"/>
          <w:szCs w:val="21"/>
        </w:rPr>
        <w:t xml:space="preserve">Valutazione e miglioramento </w:t>
      </w:r>
    </w:p>
    <w:p w:rsidR="00830407" w:rsidRPr="00716E55" w:rsidRDefault="00830407" w:rsidP="00830407">
      <w:pPr>
        <w:pStyle w:val="Normale1"/>
        <w:ind w:left="720"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 xml:space="preserve">      Seleziona una o più voci tra i contenuti formativi elencati</w:t>
      </w:r>
      <w:r w:rsidRPr="00716E55">
        <w:rPr>
          <w:rFonts w:ascii="Open Sans" w:eastAsia="Open Sans" w:hAnsi="Open Sans" w:cs="Open Sans"/>
          <w:i/>
          <w:sz w:val="21"/>
          <w:szCs w:val="21"/>
        </w:rPr>
        <w:br/>
      </w:r>
    </w:p>
    <w:p w:rsidR="00830407" w:rsidRPr="00716E55" w:rsidRDefault="00830407" w:rsidP="00830407">
      <w:pPr>
        <w:pStyle w:val="Normale1"/>
        <w:numPr>
          <w:ilvl w:val="0"/>
          <w:numId w:val="4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Valutazione didattica: valutazione formativa e sommativa, compiti di realtà e valutazione autentica, valutazione certificazione delle competenze, dossier e portfolio</w:t>
      </w:r>
    </w:p>
    <w:p w:rsidR="00830407" w:rsidRPr="00716E55" w:rsidRDefault="00830407" w:rsidP="00830407">
      <w:pPr>
        <w:pStyle w:val="Normale1"/>
        <w:numPr>
          <w:ilvl w:val="0"/>
          <w:numId w:val="4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 xml:space="preserve">Valutazione professionale: profilo professionale, standard professionali, capacità di autoanalisi, bilancio di competenze, documentazione dei crediti, documentazione didattica, </w:t>
      </w:r>
      <w:r w:rsidRPr="00716E55">
        <w:rPr>
          <w:rFonts w:ascii="Open Sans" w:eastAsia="Open Sans" w:hAnsi="Open Sans" w:cs="Open Sans"/>
          <w:i/>
          <w:sz w:val="21"/>
          <w:szCs w:val="21"/>
        </w:rPr>
        <w:t>peer review</w:t>
      </w:r>
      <w:r w:rsidRPr="00716E55">
        <w:rPr>
          <w:rFonts w:ascii="Open Sans" w:eastAsia="Open Sans" w:hAnsi="Open Sans" w:cs="Open Sans"/>
          <w:sz w:val="21"/>
          <w:szCs w:val="21"/>
        </w:rPr>
        <w:t xml:space="preserve">, </w:t>
      </w:r>
      <w:r w:rsidRPr="00716E55">
        <w:rPr>
          <w:rFonts w:ascii="Open Sans" w:eastAsia="Open Sans" w:hAnsi="Open Sans" w:cs="Open Sans"/>
          <w:i/>
          <w:sz w:val="21"/>
          <w:szCs w:val="21"/>
        </w:rPr>
        <w:t>agency</w:t>
      </w:r>
      <w:r w:rsidRPr="00716E55">
        <w:rPr>
          <w:rFonts w:ascii="Open Sans" w:eastAsia="Open Sans" w:hAnsi="Open Sans" w:cs="Open Sans"/>
          <w:sz w:val="21"/>
          <w:szCs w:val="21"/>
        </w:rPr>
        <w:t xml:space="preserve"> professionale</w:t>
      </w:r>
    </w:p>
    <w:p w:rsidR="00830407" w:rsidRPr="00716E55" w:rsidRDefault="00830407" w:rsidP="00830407">
      <w:pPr>
        <w:pStyle w:val="Normale1"/>
        <w:numPr>
          <w:ilvl w:val="0"/>
          <w:numId w:val="4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Valutazione della scuola: autovalutazione, monitoraggio, processi di miglioramento e piani di miglioramento, utilizzo e gestione dei dati, rendicontazione sociale e bilancio sociale</w:t>
      </w:r>
    </w:p>
    <w:p w:rsidR="00830407" w:rsidRPr="00716E55" w:rsidRDefault="00830407" w:rsidP="00830407">
      <w:pPr>
        <w:pStyle w:val="Normale1"/>
        <w:jc w:val="left"/>
        <w:rPr>
          <w:rFonts w:ascii="Open Sans" w:eastAsia="Open Sans" w:hAnsi="Open Sans" w:cs="Open Sans"/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1"/>
        </w:numPr>
        <w:jc w:val="left"/>
        <w:rPr>
          <w:rFonts w:ascii="Open Sans" w:eastAsia="Open Sans" w:hAnsi="Open Sans" w:cs="Open Sans"/>
          <w:b/>
          <w:sz w:val="21"/>
          <w:szCs w:val="21"/>
        </w:rPr>
      </w:pPr>
      <w:r w:rsidRPr="00716E55">
        <w:rPr>
          <w:rFonts w:ascii="Open Sans" w:eastAsia="Open Sans" w:hAnsi="Open Sans" w:cs="Open Sans"/>
          <w:b/>
          <w:sz w:val="21"/>
          <w:szCs w:val="21"/>
        </w:rPr>
        <w:t>Didattica per competenze e innovazione metodologica        </w:t>
      </w:r>
    </w:p>
    <w:p w:rsidR="00830407" w:rsidRPr="00716E55" w:rsidRDefault="00830407" w:rsidP="00830407">
      <w:pPr>
        <w:pStyle w:val="Normale1"/>
        <w:ind w:left="720"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 xml:space="preserve">      Seleziona una o più voci tra i contenuti formativi elencati     </w:t>
      </w:r>
    </w:p>
    <w:p w:rsidR="00830407" w:rsidRPr="00716E55" w:rsidRDefault="00830407" w:rsidP="00830407">
      <w:pPr>
        <w:pStyle w:val="Normale1"/>
        <w:ind w:left="2880"/>
        <w:jc w:val="left"/>
        <w:rPr>
          <w:rFonts w:ascii="Open Sans" w:eastAsia="Open Sans" w:hAnsi="Open Sans" w:cs="Open Sans"/>
          <w:i/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5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Didattiche collaborative e costruttive</w:t>
      </w:r>
    </w:p>
    <w:p w:rsidR="00830407" w:rsidRPr="00716E55" w:rsidRDefault="00830407" w:rsidP="00830407">
      <w:pPr>
        <w:pStyle w:val="Normale1"/>
        <w:numPr>
          <w:ilvl w:val="0"/>
          <w:numId w:val="5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Rapporto tra saperi disciplinari e didattica per competenze</w:t>
      </w:r>
    </w:p>
    <w:p w:rsidR="00830407" w:rsidRPr="00716E55" w:rsidRDefault="00830407" w:rsidP="00830407">
      <w:pPr>
        <w:pStyle w:val="Normale1"/>
        <w:numPr>
          <w:ilvl w:val="0"/>
          <w:numId w:val="5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Rafforzamento delle competenze di base</w:t>
      </w:r>
    </w:p>
    <w:p w:rsidR="00830407" w:rsidRPr="00716E55" w:rsidRDefault="00830407" w:rsidP="00830407">
      <w:pPr>
        <w:pStyle w:val="Normale1"/>
        <w:numPr>
          <w:ilvl w:val="0"/>
          <w:numId w:val="5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Passaggio dai modelli di certificazione delle competenze alla programmazione “a ritroso”</w:t>
      </w:r>
    </w:p>
    <w:p w:rsidR="00830407" w:rsidRPr="00716E55" w:rsidRDefault="00830407" w:rsidP="00830407">
      <w:pPr>
        <w:pStyle w:val="Normale1"/>
        <w:numPr>
          <w:ilvl w:val="0"/>
          <w:numId w:val="5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Progressione degli apprendimenti</w:t>
      </w:r>
    </w:p>
    <w:p w:rsidR="00830407" w:rsidRPr="00716E55" w:rsidRDefault="00830407" w:rsidP="00830407">
      <w:pPr>
        <w:pStyle w:val="Normale1"/>
        <w:numPr>
          <w:ilvl w:val="0"/>
          <w:numId w:val="5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Compiti di realtà e apprendimento efficace</w:t>
      </w:r>
    </w:p>
    <w:p w:rsidR="00830407" w:rsidRPr="00716E55" w:rsidRDefault="00830407" w:rsidP="00830407">
      <w:pPr>
        <w:pStyle w:val="Normale1"/>
        <w:numPr>
          <w:ilvl w:val="0"/>
          <w:numId w:val="5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Imparare ad imparare: per un apprendimento permanente</w:t>
      </w:r>
    </w:p>
    <w:p w:rsidR="00830407" w:rsidRPr="00716E55" w:rsidRDefault="00830407" w:rsidP="00830407">
      <w:pPr>
        <w:pStyle w:val="Normale1"/>
        <w:numPr>
          <w:ilvl w:val="0"/>
          <w:numId w:val="5"/>
        </w:numPr>
        <w:contextualSpacing/>
        <w:jc w:val="left"/>
        <w:rPr>
          <w:rFonts w:ascii="Open Sans" w:eastAsia="Open Sans" w:hAnsi="Open Sans" w:cs="Open Sans"/>
          <w:sz w:val="21"/>
          <w:szCs w:val="21"/>
          <w:lang w:val="en-US"/>
        </w:rPr>
      </w:pPr>
      <w:r w:rsidRPr="00716E55">
        <w:rPr>
          <w:rFonts w:ascii="Open Sans" w:eastAsia="Open Sans" w:hAnsi="Open Sans" w:cs="Open Sans"/>
          <w:sz w:val="21"/>
          <w:szCs w:val="21"/>
          <w:lang w:val="en-US"/>
        </w:rPr>
        <w:t xml:space="preserve">Metodologie: </w:t>
      </w:r>
      <w:r w:rsidRPr="00716E55">
        <w:rPr>
          <w:rFonts w:ascii="Open Sans" w:eastAsia="Open Sans" w:hAnsi="Open Sans" w:cs="Open Sans"/>
          <w:i/>
          <w:sz w:val="21"/>
          <w:szCs w:val="21"/>
          <w:lang w:val="en-US"/>
        </w:rPr>
        <w:t>project-based learning</w:t>
      </w:r>
      <w:r w:rsidRPr="00716E55">
        <w:rPr>
          <w:rFonts w:ascii="Open Sans" w:eastAsia="Open Sans" w:hAnsi="Open Sans" w:cs="Open Sans"/>
          <w:sz w:val="21"/>
          <w:szCs w:val="21"/>
          <w:lang w:val="en-US"/>
        </w:rPr>
        <w:t xml:space="preserve">, </w:t>
      </w:r>
      <w:r w:rsidRPr="00716E55">
        <w:rPr>
          <w:rFonts w:ascii="Open Sans" w:eastAsia="Open Sans" w:hAnsi="Open Sans" w:cs="Open Sans"/>
          <w:i/>
          <w:sz w:val="21"/>
          <w:szCs w:val="21"/>
          <w:lang w:val="en-US"/>
        </w:rPr>
        <w:t>cooperative learning</w:t>
      </w:r>
      <w:r w:rsidRPr="00716E55">
        <w:rPr>
          <w:rFonts w:ascii="Open Sans" w:eastAsia="Open Sans" w:hAnsi="Open Sans" w:cs="Open Sans"/>
          <w:sz w:val="21"/>
          <w:szCs w:val="21"/>
          <w:lang w:val="en-US"/>
        </w:rPr>
        <w:t xml:space="preserve">, peer teaching e </w:t>
      </w:r>
      <w:r w:rsidRPr="00716E55">
        <w:rPr>
          <w:rFonts w:ascii="Open Sans" w:eastAsia="Open Sans" w:hAnsi="Open Sans" w:cs="Open Sans"/>
          <w:i/>
          <w:sz w:val="21"/>
          <w:szCs w:val="21"/>
          <w:lang w:val="en-US"/>
        </w:rPr>
        <w:t>peer tutoring</w:t>
      </w:r>
      <w:r w:rsidRPr="00716E55">
        <w:rPr>
          <w:rFonts w:ascii="Open Sans" w:eastAsia="Open Sans" w:hAnsi="Open Sans" w:cs="Open Sans"/>
          <w:sz w:val="21"/>
          <w:szCs w:val="21"/>
          <w:lang w:val="en-US"/>
        </w:rPr>
        <w:t xml:space="preserve">, </w:t>
      </w:r>
      <w:r w:rsidRPr="00716E55">
        <w:rPr>
          <w:rFonts w:ascii="Open Sans" w:eastAsia="Open Sans" w:hAnsi="Open Sans" w:cs="Open Sans"/>
          <w:i/>
          <w:sz w:val="21"/>
          <w:szCs w:val="21"/>
          <w:lang w:val="en-US"/>
        </w:rPr>
        <w:t>mentoring</w:t>
      </w:r>
      <w:r w:rsidRPr="00716E55">
        <w:rPr>
          <w:rFonts w:ascii="Open Sans" w:eastAsia="Open Sans" w:hAnsi="Open Sans" w:cs="Open Sans"/>
          <w:sz w:val="21"/>
          <w:szCs w:val="21"/>
          <w:lang w:val="en-US"/>
        </w:rPr>
        <w:t xml:space="preserve">, </w:t>
      </w:r>
      <w:r w:rsidRPr="00716E55">
        <w:rPr>
          <w:rFonts w:ascii="Open Sans" w:eastAsia="Open Sans" w:hAnsi="Open Sans" w:cs="Open Sans"/>
          <w:i/>
          <w:sz w:val="21"/>
          <w:szCs w:val="21"/>
          <w:lang w:val="en-US"/>
        </w:rPr>
        <w:t>learning by doing</w:t>
      </w:r>
      <w:r w:rsidRPr="00716E55">
        <w:rPr>
          <w:rFonts w:ascii="Open Sans" w:eastAsia="Open Sans" w:hAnsi="Open Sans" w:cs="Open Sans"/>
          <w:sz w:val="21"/>
          <w:szCs w:val="21"/>
          <w:lang w:val="en-US"/>
        </w:rPr>
        <w:t xml:space="preserve">, </w:t>
      </w:r>
      <w:r w:rsidRPr="00716E55">
        <w:rPr>
          <w:rFonts w:ascii="Open Sans" w:eastAsia="Open Sans" w:hAnsi="Open Sans" w:cs="Open Sans"/>
          <w:i/>
          <w:sz w:val="21"/>
          <w:szCs w:val="21"/>
          <w:lang w:val="en-US"/>
        </w:rPr>
        <w:t>flipped classroom</w:t>
      </w:r>
      <w:r w:rsidRPr="00716E55">
        <w:rPr>
          <w:rFonts w:ascii="Open Sans" w:eastAsia="Open Sans" w:hAnsi="Open Sans" w:cs="Open Sans"/>
          <w:sz w:val="21"/>
          <w:szCs w:val="21"/>
          <w:lang w:val="en-US"/>
        </w:rPr>
        <w:t>, didattica attiva</w:t>
      </w:r>
    </w:p>
    <w:p w:rsidR="00830407" w:rsidRPr="00716E55" w:rsidRDefault="00830407" w:rsidP="00830407">
      <w:pPr>
        <w:pStyle w:val="Normale1"/>
        <w:numPr>
          <w:ilvl w:val="0"/>
          <w:numId w:val="5"/>
        </w:numPr>
        <w:contextualSpacing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>Peer observation</w:t>
      </w:r>
    </w:p>
    <w:p w:rsidR="00830407" w:rsidRPr="00716E55" w:rsidRDefault="00830407" w:rsidP="00830407">
      <w:pPr>
        <w:pStyle w:val="Normale1"/>
        <w:numPr>
          <w:ilvl w:val="0"/>
          <w:numId w:val="5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Ambienti di apprendimento formali e informali</w:t>
      </w:r>
    </w:p>
    <w:p w:rsidR="00830407" w:rsidRPr="00716E55" w:rsidRDefault="00830407" w:rsidP="00830407">
      <w:pPr>
        <w:pStyle w:val="Normale1"/>
        <w:numPr>
          <w:ilvl w:val="0"/>
          <w:numId w:val="5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Rubriche valutative</w:t>
      </w:r>
    </w:p>
    <w:p w:rsidR="00830407" w:rsidRPr="00716E55" w:rsidRDefault="00830407" w:rsidP="00830407">
      <w:pPr>
        <w:pStyle w:val="Normale1"/>
        <w:ind w:left="720"/>
        <w:contextualSpacing/>
        <w:jc w:val="left"/>
        <w:rPr>
          <w:rFonts w:ascii="Open Sans" w:eastAsia="Open Sans" w:hAnsi="Open Sans" w:cs="Open Sans"/>
          <w:sz w:val="21"/>
          <w:szCs w:val="21"/>
        </w:rPr>
      </w:pPr>
    </w:p>
    <w:p w:rsidR="00830407" w:rsidRPr="00716E55" w:rsidRDefault="00830407" w:rsidP="00830407">
      <w:pPr>
        <w:pStyle w:val="Normale1"/>
        <w:ind w:left="720"/>
        <w:contextualSpacing/>
        <w:jc w:val="left"/>
        <w:rPr>
          <w:rFonts w:ascii="Open Sans" w:eastAsia="Open Sans" w:hAnsi="Open Sans" w:cs="Open Sans"/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13"/>
        </w:numPr>
        <w:jc w:val="left"/>
        <w:rPr>
          <w:rFonts w:ascii="Open Sans" w:eastAsia="Open Sans" w:hAnsi="Open Sans" w:cs="Open Sans"/>
          <w:b/>
          <w:sz w:val="21"/>
          <w:szCs w:val="21"/>
        </w:rPr>
      </w:pPr>
      <w:r w:rsidRPr="00716E55">
        <w:rPr>
          <w:rFonts w:ascii="Open Sans" w:eastAsia="Open Sans" w:hAnsi="Open Sans" w:cs="Open Sans"/>
          <w:b/>
          <w:sz w:val="21"/>
          <w:szCs w:val="21"/>
        </w:rPr>
        <w:t xml:space="preserve">Le COMPETENZE PER IL </w:t>
      </w:r>
      <w:r w:rsidRPr="00716E55">
        <w:rPr>
          <w:rFonts w:ascii="Open Sans" w:hAnsi="Open Sans"/>
          <w:b/>
          <w:sz w:val="21"/>
          <w:szCs w:val="21"/>
        </w:rPr>
        <w:t>21MO</w:t>
      </w:r>
      <w:r w:rsidRPr="00716E55">
        <w:rPr>
          <w:rFonts w:ascii="Open Sans" w:eastAsia="Open Sans" w:hAnsi="Open Sans" w:cs="Open Sans"/>
          <w:b/>
          <w:sz w:val="21"/>
          <w:szCs w:val="21"/>
        </w:rPr>
        <w:t xml:space="preserve"> SECOLO</w:t>
      </w:r>
    </w:p>
    <w:p w:rsidR="00830407" w:rsidRPr="00716E55" w:rsidRDefault="00830407" w:rsidP="00830407">
      <w:pPr>
        <w:pStyle w:val="Normale1"/>
        <w:jc w:val="left"/>
        <w:rPr>
          <w:rFonts w:ascii="Open Sans" w:eastAsia="Open Sans" w:hAnsi="Open Sans" w:cs="Open Sans"/>
          <w:b/>
          <w:sz w:val="21"/>
          <w:szCs w:val="21"/>
        </w:rPr>
      </w:pPr>
    </w:p>
    <w:p w:rsidR="00830407" w:rsidRPr="00716E55" w:rsidRDefault="00830407" w:rsidP="00830407">
      <w:pPr>
        <w:pStyle w:val="Normale1"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 xml:space="preserve">La seconda priorità è lo sviluppo delle competenze necessarie alla </w:t>
      </w:r>
      <w:r w:rsidRPr="00716E55">
        <w:rPr>
          <w:rFonts w:ascii="Open Sans" w:eastAsia="Open Sans" w:hAnsi="Open Sans" w:cs="Open Sans"/>
          <w:b/>
          <w:sz w:val="21"/>
          <w:szCs w:val="21"/>
        </w:rPr>
        <w:t>promozione dell’innovazione didattica e organizzativa</w:t>
      </w:r>
      <w:r w:rsidRPr="00716E55">
        <w:rPr>
          <w:rFonts w:ascii="Open Sans" w:eastAsia="Open Sans" w:hAnsi="Open Sans" w:cs="Open Sans"/>
          <w:sz w:val="21"/>
          <w:szCs w:val="21"/>
        </w:rPr>
        <w:t>. In particolare:</w:t>
      </w:r>
    </w:p>
    <w:p w:rsidR="00830407" w:rsidRPr="00716E55" w:rsidRDefault="00830407" w:rsidP="00830407">
      <w:pPr>
        <w:pStyle w:val="Normale1"/>
        <w:numPr>
          <w:ilvl w:val="0"/>
          <w:numId w:val="14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le competenze linguistiche</w:t>
      </w:r>
    </w:p>
    <w:p w:rsidR="00830407" w:rsidRPr="00716E55" w:rsidRDefault="00830407" w:rsidP="00830407">
      <w:pPr>
        <w:pStyle w:val="Normale1"/>
        <w:numPr>
          <w:ilvl w:val="0"/>
          <w:numId w:val="14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le competenze digitali</w:t>
      </w:r>
    </w:p>
    <w:p w:rsidR="00830407" w:rsidRPr="00716E55" w:rsidRDefault="00830407" w:rsidP="00830407">
      <w:pPr>
        <w:pStyle w:val="Normale1"/>
        <w:numPr>
          <w:ilvl w:val="0"/>
          <w:numId w:val="14"/>
        </w:numPr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le competenze relative allo sviluppo di progetti di alternanza Scuola-Lavoro</w:t>
      </w:r>
    </w:p>
    <w:p w:rsidR="00830407" w:rsidRPr="00716E55" w:rsidRDefault="00830407" w:rsidP="00830407">
      <w:pPr>
        <w:pStyle w:val="Normale1"/>
        <w:ind w:left="720"/>
        <w:contextualSpacing/>
        <w:jc w:val="left"/>
        <w:rPr>
          <w:rFonts w:ascii="Open Sans" w:eastAsia="Open Sans" w:hAnsi="Open Sans" w:cs="Open Sans"/>
          <w:b/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1"/>
        </w:numPr>
        <w:jc w:val="left"/>
        <w:rPr>
          <w:rFonts w:ascii="Open Sans" w:eastAsia="Open Sans" w:hAnsi="Open Sans" w:cs="Open Sans"/>
          <w:b/>
          <w:sz w:val="21"/>
          <w:szCs w:val="21"/>
        </w:rPr>
      </w:pPr>
      <w:r w:rsidRPr="00716E55">
        <w:rPr>
          <w:rFonts w:ascii="Open Sans" w:eastAsia="Open Sans" w:hAnsi="Open Sans" w:cs="Open Sans"/>
          <w:b/>
          <w:sz w:val="21"/>
          <w:szCs w:val="21"/>
        </w:rPr>
        <w:t>Lingue straniere</w:t>
      </w:r>
    </w:p>
    <w:p w:rsidR="00830407" w:rsidRPr="00716E55" w:rsidRDefault="00830407" w:rsidP="00830407">
      <w:pPr>
        <w:pStyle w:val="Normale1"/>
        <w:ind w:left="720"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 xml:space="preserve">      Seleziona una o più voci tra i contenuti formativi elencati   </w:t>
      </w:r>
    </w:p>
    <w:p w:rsidR="00830407" w:rsidRPr="00716E55" w:rsidRDefault="00830407" w:rsidP="00830407">
      <w:pPr>
        <w:pStyle w:val="Normale1"/>
        <w:jc w:val="left"/>
        <w:rPr>
          <w:rFonts w:ascii="Open Sans" w:eastAsia="Open Sans" w:hAnsi="Open Sans" w:cs="Open Sans"/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Lingue straniere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Competenze linguistico-comunicative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Curricoli verticali per le lingue straniere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La dimensione linguistica nella metodologia CLIL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Educazione linguistica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Competenze metodologiche per l’insegnamento delle lingue straniere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Verifica e valutazione dell’apprendimento linguistico in relazione al Quadro Comune Europeo di Riferimento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Competenze digitali e nuovi ambienti per l’apprendimento delle lingue straniere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Plurilinguismo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Rapporto tra lingue, competenze interculturali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Dialogo interculturale e cittadinanza globale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Internazionalizzazione dei curricoli</w:t>
      </w:r>
    </w:p>
    <w:p w:rsidR="00830407" w:rsidRPr="00716E55" w:rsidRDefault="00830407" w:rsidP="00830407">
      <w:pPr>
        <w:pStyle w:val="Normale1"/>
        <w:numPr>
          <w:ilvl w:val="0"/>
          <w:numId w:val="6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 xml:space="preserve">Mobilità transnazionale (stage, </w:t>
      </w:r>
      <w:r w:rsidRPr="00716E55">
        <w:rPr>
          <w:rFonts w:ascii="Open Sans" w:eastAsia="Open Sans" w:hAnsi="Open Sans" w:cs="Open Sans"/>
          <w:i/>
          <w:sz w:val="21"/>
          <w:szCs w:val="21"/>
        </w:rPr>
        <w:t>job shadowing</w:t>
      </w:r>
      <w:r w:rsidRPr="00716E55">
        <w:rPr>
          <w:rFonts w:ascii="Open Sans" w:eastAsia="Open Sans" w:hAnsi="Open Sans" w:cs="Open Sans"/>
          <w:sz w:val="21"/>
          <w:szCs w:val="21"/>
        </w:rPr>
        <w:t>, visite di studio, scambi e permanenze all’estero)</w:t>
      </w:r>
    </w:p>
    <w:p w:rsidR="00830407" w:rsidRPr="00716E55" w:rsidRDefault="00830407" w:rsidP="00830407">
      <w:pPr>
        <w:pStyle w:val="Normale1"/>
        <w:spacing w:after="160"/>
        <w:ind w:left="720"/>
        <w:contextualSpacing/>
        <w:jc w:val="left"/>
        <w:rPr>
          <w:rFonts w:ascii="Open Sans" w:eastAsia="Open Sans" w:hAnsi="Open Sans" w:cs="Open Sans"/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1"/>
        </w:numPr>
        <w:jc w:val="left"/>
        <w:rPr>
          <w:rFonts w:ascii="Open Sans" w:eastAsia="Open Sans" w:hAnsi="Open Sans" w:cs="Open Sans"/>
          <w:b/>
          <w:sz w:val="21"/>
          <w:szCs w:val="21"/>
        </w:rPr>
      </w:pPr>
      <w:r w:rsidRPr="00716E55">
        <w:rPr>
          <w:rFonts w:ascii="Open Sans" w:eastAsia="Open Sans" w:hAnsi="Open Sans" w:cs="Open Sans"/>
          <w:b/>
          <w:sz w:val="21"/>
          <w:szCs w:val="21"/>
        </w:rPr>
        <w:t>Competenze digitali e nuovi ambienti per l’apprendimento</w:t>
      </w:r>
    </w:p>
    <w:p w:rsidR="00830407" w:rsidRPr="00716E55" w:rsidRDefault="00830407" w:rsidP="00830407">
      <w:pPr>
        <w:pStyle w:val="Normale1"/>
        <w:ind w:left="720"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 xml:space="preserve">      Seleziona una o più voci tra i contenuti formativi elencati   </w:t>
      </w:r>
    </w:p>
    <w:p w:rsidR="00830407" w:rsidRPr="00716E55" w:rsidRDefault="00830407" w:rsidP="00830407">
      <w:pPr>
        <w:pStyle w:val="Normale1"/>
        <w:jc w:val="left"/>
        <w:rPr>
          <w:rFonts w:ascii="Open Sans" w:eastAsia="Open Sans" w:hAnsi="Open Sans" w:cs="Open Sans"/>
          <w:i/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Missione e visione del PNSD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Cultura digitale e cultura dell’innovazione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Ambienti per la didattica digitale integrata e per la collaborazione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Scenari e processi didattici per l’integrazione degli ambienti digitali per la didattica e l’uso di dispositivi individuali a scuola (</w:t>
      </w:r>
      <w:r w:rsidRPr="00716E55">
        <w:rPr>
          <w:rFonts w:ascii="Open Sans" w:eastAsia="Open Sans" w:hAnsi="Open Sans" w:cs="Open Sans"/>
          <w:i/>
          <w:sz w:val="21"/>
          <w:szCs w:val="21"/>
        </w:rPr>
        <w:t>Bring Your Own Device</w:t>
      </w:r>
      <w:r w:rsidRPr="00716E55">
        <w:rPr>
          <w:rFonts w:ascii="Open Sans" w:eastAsia="Open Sans" w:hAnsi="Open Sans" w:cs="Open Sans"/>
          <w:sz w:val="21"/>
          <w:szCs w:val="21"/>
        </w:rPr>
        <w:t xml:space="preserve"> - BYOD)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Valorizzazione delle pratiche innovative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Sperimentazione e diffusione di metodologie e processi di didattica attiva e collaborativa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Documentazione dell’attività didattica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  <w:lang w:val="en-US"/>
        </w:rPr>
      </w:pPr>
      <w:r w:rsidRPr="00716E55">
        <w:rPr>
          <w:rFonts w:ascii="Open Sans" w:eastAsia="Open Sans" w:hAnsi="Open Sans" w:cs="Open Sans"/>
          <w:sz w:val="21"/>
          <w:szCs w:val="21"/>
          <w:lang w:val="en-US"/>
        </w:rPr>
        <w:t>Risorse educative aperte (</w:t>
      </w:r>
      <w:r w:rsidRPr="00716E55">
        <w:rPr>
          <w:rFonts w:ascii="Open Sans" w:eastAsia="Open Sans" w:hAnsi="Open Sans" w:cs="Open Sans"/>
          <w:i/>
          <w:sz w:val="21"/>
          <w:szCs w:val="21"/>
          <w:lang w:val="en-US"/>
        </w:rPr>
        <w:t>Open Educational Resources</w:t>
      </w:r>
      <w:r w:rsidRPr="00716E55">
        <w:rPr>
          <w:rFonts w:ascii="Open Sans" w:eastAsia="Open Sans" w:hAnsi="Open Sans" w:cs="Open Sans"/>
          <w:sz w:val="21"/>
          <w:szCs w:val="21"/>
          <w:lang w:val="en-US"/>
        </w:rPr>
        <w:t xml:space="preserve"> - OER)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Archivi digitali online e affidabilità delle fonti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Tecniche di costruzione di contenuti digitali per la didattica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ICT per l’inclusione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Educazione ai media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Collaborazione e comunicazione in rete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Cittadinanza digitale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Ricerca, selezione, organizzazione di informazioni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(</w:t>
      </w:r>
      <w:r w:rsidRPr="00716E55">
        <w:rPr>
          <w:rFonts w:ascii="Open Sans" w:eastAsia="Open Sans" w:hAnsi="Open Sans" w:cs="Open Sans"/>
          <w:i/>
          <w:sz w:val="21"/>
          <w:szCs w:val="21"/>
        </w:rPr>
        <w:t>Open</w:t>
      </w:r>
      <w:r w:rsidRPr="00716E55">
        <w:rPr>
          <w:rFonts w:ascii="Open Sans" w:eastAsia="Open Sans" w:hAnsi="Open Sans" w:cs="Open Sans"/>
          <w:sz w:val="21"/>
          <w:szCs w:val="21"/>
        </w:rPr>
        <w:t xml:space="preserve"> e </w:t>
      </w:r>
      <w:r w:rsidRPr="00716E55">
        <w:rPr>
          <w:rFonts w:ascii="Open Sans" w:eastAsia="Open Sans" w:hAnsi="Open Sans" w:cs="Open Sans"/>
          <w:i/>
          <w:sz w:val="21"/>
          <w:szCs w:val="21"/>
        </w:rPr>
        <w:t>big</w:t>
      </w:r>
      <w:r w:rsidRPr="00716E55">
        <w:rPr>
          <w:rFonts w:ascii="Open Sans" w:eastAsia="Open Sans" w:hAnsi="Open Sans" w:cs="Open Sans"/>
          <w:sz w:val="21"/>
          <w:szCs w:val="21"/>
        </w:rPr>
        <w:t xml:space="preserve">) </w:t>
      </w:r>
      <w:r w:rsidRPr="00716E55">
        <w:rPr>
          <w:rFonts w:ascii="Open Sans" w:eastAsia="Open Sans" w:hAnsi="Open Sans" w:cs="Open Sans"/>
          <w:i/>
          <w:sz w:val="21"/>
          <w:szCs w:val="21"/>
        </w:rPr>
        <w:t>data literacy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Pensiero computazionale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Creatività digitale (</w:t>
      </w:r>
      <w:r w:rsidRPr="00716E55">
        <w:rPr>
          <w:rFonts w:ascii="Open Sans" w:eastAsia="Open Sans" w:hAnsi="Open Sans" w:cs="Open Sans"/>
          <w:i/>
          <w:sz w:val="21"/>
          <w:szCs w:val="21"/>
        </w:rPr>
        <w:t>making</w:t>
      </w:r>
      <w:r w:rsidRPr="00716E55">
        <w:rPr>
          <w:rFonts w:ascii="Open Sans" w:eastAsia="Open Sans" w:hAnsi="Open Sans" w:cs="Open Sans"/>
          <w:sz w:val="21"/>
          <w:szCs w:val="21"/>
        </w:rPr>
        <w:t>) e robotica educativa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>Information literacy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Integrazione PNSD-PTOF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Coinvolgimento della comunità scolastica e territoriale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Copyright e licenze aperte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Open source e condivisione del sapere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Documentazione digitale e biblioteche scolastiche</w:t>
      </w:r>
    </w:p>
    <w:p w:rsidR="00830407" w:rsidRPr="00716E55" w:rsidRDefault="00830407" w:rsidP="00830407">
      <w:pPr>
        <w:pStyle w:val="Normale1"/>
        <w:numPr>
          <w:ilvl w:val="0"/>
          <w:numId w:val="7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Social media policy e uso professionale dei social media</w:t>
      </w:r>
    </w:p>
    <w:p w:rsidR="00830407" w:rsidRPr="00716E55" w:rsidRDefault="00830407" w:rsidP="00830407">
      <w:pPr>
        <w:pStyle w:val="Normale1"/>
        <w:jc w:val="left"/>
        <w:rPr>
          <w:rFonts w:ascii="Open Sans" w:hAnsi="Open Sans"/>
        </w:rPr>
      </w:pPr>
    </w:p>
    <w:p w:rsidR="00830407" w:rsidRPr="00716E55" w:rsidRDefault="00830407" w:rsidP="00830407">
      <w:pPr>
        <w:pStyle w:val="Normale1"/>
        <w:numPr>
          <w:ilvl w:val="0"/>
          <w:numId w:val="1"/>
        </w:numPr>
        <w:jc w:val="left"/>
        <w:rPr>
          <w:rFonts w:ascii="Open Sans" w:eastAsia="Open Sans" w:hAnsi="Open Sans" w:cs="Open Sans"/>
          <w:b/>
          <w:sz w:val="21"/>
          <w:szCs w:val="21"/>
        </w:rPr>
      </w:pPr>
      <w:r w:rsidRPr="00716E55">
        <w:rPr>
          <w:rFonts w:ascii="Open Sans" w:eastAsia="Open Sans" w:hAnsi="Open Sans" w:cs="Open Sans"/>
          <w:b/>
          <w:sz w:val="21"/>
          <w:szCs w:val="21"/>
        </w:rPr>
        <w:t>Scuola e lavoro</w:t>
      </w:r>
    </w:p>
    <w:p w:rsidR="00830407" w:rsidRPr="00716E55" w:rsidRDefault="00830407" w:rsidP="00830407">
      <w:pPr>
        <w:pStyle w:val="Normale1"/>
        <w:ind w:left="720"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 xml:space="preserve">      Seleziona una o più voci tra i contenuti formativi elencati   </w:t>
      </w:r>
    </w:p>
    <w:p w:rsidR="00830407" w:rsidRPr="00716E55" w:rsidRDefault="00830407" w:rsidP="00830407">
      <w:pPr>
        <w:pStyle w:val="Normale1"/>
        <w:jc w:val="left"/>
        <w:rPr>
          <w:rFonts w:ascii="Open Sans" w:eastAsia="Open Sans" w:hAnsi="Open Sans" w:cs="Open Sans"/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8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Educazione finanziaria</w:t>
      </w:r>
    </w:p>
    <w:p w:rsidR="00830407" w:rsidRPr="00716E55" w:rsidRDefault="00830407" w:rsidP="00830407">
      <w:pPr>
        <w:pStyle w:val="Normale1"/>
        <w:numPr>
          <w:ilvl w:val="0"/>
          <w:numId w:val="8"/>
        </w:numPr>
        <w:spacing w:after="160"/>
        <w:contextualSpacing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>Learning by doing</w:t>
      </w:r>
    </w:p>
    <w:p w:rsidR="00830407" w:rsidRPr="00716E55" w:rsidRDefault="00830407" w:rsidP="00830407">
      <w:pPr>
        <w:pStyle w:val="Normale1"/>
        <w:numPr>
          <w:ilvl w:val="0"/>
          <w:numId w:val="8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Impresa formativa simulata</w:t>
      </w:r>
    </w:p>
    <w:p w:rsidR="00830407" w:rsidRPr="00716E55" w:rsidRDefault="00830407" w:rsidP="00830407">
      <w:pPr>
        <w:pStyle w:val="Normale1"/>
        <w:numPr>
          <w:ilvl w:val="0"/>
          <w:numId w:val="8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Validazione delle competenze salute e sicurezza nei luoghi di lavoro</w:t>
      </w:r>
    </w:p>
    <w:p w:rsidR="00830407" w:rsidRPr="00716E55" w:rsidRDefault="00830407" w:rsidP="00830407">
      <w:pPr>
        <w:pStyle w:val="Normale1"/>
        <w:numPr>
          <w:ilvl w:val="0"/>
          <w:numId w:val="8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Competenze per la gestione dell’alternanza scuola-lavoro</w:t>
      </w:r>
      <w:r w:rsidRPr="00716E55">
        <w:rPr>
          <w:rStyle w:val="Rimandonotaapidipagina"/>
          <w:rFonts w:ascii="Open Sans" w:eastAsia="Open Sans" w:hAnsi="Open Sans" w:cs="Open Sans"/>
          <w:sz w:val="21"/>
          <w:szCs w:val="21"/>
        </w:rPr>
        <w:footnoteReference w:id="1"/>
      </w:r>
    </w:p>
    <w:p w:rsidR="00830407" w:rsidRPr="00716E55" w:rsidRDefault="00830407" w:rsidP="00830407">
      <w:pPr>
        <w:pStyle w:val="Normale1"/>
        <w:numPr>
          <w:ilvl w:val="0"/>
          <w:numId w:val="8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Imprenditorialità</w:t>
      </w:r>
    </w:p>
    <w:p w:rsidR="00830407" w:rsidRPr="00716E55" w:rsidRDefault="00830407" w:rsidP="00830407">
      <w:pPr>
        <w:pStyle w:val="Normale1"/>
        <w:numPr>
          <w:ilvl w:val="0"/>
          <w:numId w:val="8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Orientamento</w:t>
      </w:r>
    </w:p>
    <w:p w:rsidR="00830407" w:rsidRPr="00716E55" w:rsidRDefault="00830407" w:rsidP="00830407">
      <w:pPr>
        <w:pStyle w:val="Normale1"/>
        <w:numPr>
          <w:ilvl w:val="0"/>
          <w:numId w:val="8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Conoscenze tecnico-giuridiche abilitanti per l’alternanza scuola-lavoro</w:t>
      </w:r>
      <w:r w:rsidRPr="00716E55">
        <w:rPr>
          <w:rStyle w:val="Rimandonotaapidipagina"/>
          <w:rFonts w:ascii="Open Sans" w:eastAsia="Open Sans" w:hAnsi="Open Sans" w:cs="Open Sans"/>
          <w:sz w:val="21"/>
          <w:szCs w:val="21"/>
        </w:rPr>
        <w:footnoteReference w:id="2"/>
      </w:r>
      <w:r w:rsidRPr="00716E55">
        <w:rPr>
          <w:rFonts w:ascii="Open Sans" w:eastAsia="Open Sans" w:hAnsi="Open Sans" w:cs="Open Sans"/>
          <w:sz w:val="21"/>
          <w:szCs w:val="21"/>
        </w:rPr>
        <w:t xml:space="preserve"> </w:t>
      </w:r>
    </w:p>
    <w:p w:rsidR="00830407" w:rsidRPr="00716E55" w:rsidRDefault="00830407" w:rsidP="00830407">
      <w:pPr>
        <w:pStyle w:val="Normale1"/>
        <w:numPr>
          <w:ilvl w:val="0"/>
          <w:numId w:val="8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Network territoriale</w:t>
      </w:r>
      <w:r w:rsidRPr="00716E55">
        <w:rPr>
          <w:rStyle w:val="Rimandonotaapidipagina"/>
          <w:rFonts w:ascii="Open Sans" w:eastAsia="Open Sans" w:hAnsi="Open Sans" w:cs="Open Sans"/>
          <w:sz w:val="21"/>
          <w:szCs w:val="21"/>
        </w:rPr>
        <w:footnoteReference w:id="3"/>
      </w:r>
    </w:p>
    <w:p w:rsidR="00830407" w:rsidRPr="00716E55" w:rsidRDefault="00830407" w:rsidP="00830407">
      <w:pPr>
        <w:pStyle w:val="Normale1"/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</w:p>
    <w:p w:rsidR="00830407" w:rsidRPr="00716E55" w:rsidRDefault="00830407" w:rsidP="00830407">
      <w:pPr>
        <w:pStyle w:val="Normale1"/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</w:p>
    <w:p w:rsidR="00830407" w:rsidRPr="00716E55" w:rsidRDefault="00830407" w:rsidP="00830407">
      <w:pPr>
        <w:pStyle w:val="Normale1"/>
        <w:jc w:val="left"/>
        <w:rPr>
          <w:rFonts w:ascii="Open Sans" w:hAnsi="Open Sans"/>
        </w:rPr>
      </w:pPr>
    </w:p>
    <w:p w:rsidR="00830407" w:rsidRPr="00716E55" w:rsidRDefault="00830407" w:rsidP="00830407">
      <w:pPr>
        <w:pStyle w:val="Normale1"/>
        <w:numPr>
          <w:ilvl w:val="0"/>
          <w:numId w:val="13"/>
        </w:numPr>
        <w:jc w:val="left"/>
        <w:rPr>
          <w:rFonts w:ascii="Open Sans" w:eastAsia="Open Sans" w:hAnsi="Open Sans" w:cs="Open Sans"/>
          <w:b/>
          <w:sz w:val="21"/>
          <w:szCs w:val="21"/>
        </w:rPr>
      </w:pPr>
      <w:r w:rsidRPr="00716E55">
        <w:rPr>
          <w:rFonts w:ascii="Open Sans" w:eastAsia="Open Sans" w:hAnsi="Open Sans" w:cs="Open Sans"/>
          <w:b/>
          <w:sz w:val="21"/>
          <w:szCs w:val="21"/>
        </w:rPr>
        <w:t>COMPETENZE PER UNA SCUOLA INCLUSIVA</w:t>
      </w:r>
    </w:p>
    <w:p w:rsidR="00830407" w:rsidRPr="00716E55" w:rsidRDefault="00830407" w:rsidP="00830407">
      <w:pPr>
        <w:pStyle w:val="Normale1"/>
        <w:jc w:val="left"/>
        <w:rPr>
          <w:rFonts w:ascii="Open Sans" w:eastAsia="Open Sans" w:hAnsi="Open Sans" w:cs="Open Sans"/>
          <w:sz w:val="21"/>
          <w:szCs w:val="21"/>
        </w:rPr>
      </w:pPr>
    </w:p>
    <w:p w:rsidR="00830407" w:rsidRPr="00716E55" w:rsidRDefault="00830407" w:rsidP="00830407">
      <w:pPr>
        <w:pStyle w:val="Normale1"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 xml:space="preserve">La terza priorità è costituita dallo sviluppo delle competenze necessarie per la </w:t>
      </w:r>
      <w:r w:rsidRPr="00716E55">
        <w:rPr>
          <w:rFonts w:ascii="Open Sans" w:eastAsia="Open Sans" w:hAnsi="Open Sans" w:cs="Open Sans"/>
          <w:b/>
          <w:sz w:val="21"/>
          <w:szCs w:val="21"/>
        </w:rPr>
        <w:t>creazione di una scuola effettivamente inclusiva</w:t>
      </w:r>
      <w:r w:rsidRPr="00716E55">
        <w:rPr>
          <w:rFonts w:ascii="Open Sans" w:eastAsia="Open Sans" w:hAnsi="Open Sans" w:cs="Open Sans"/>
          <w:sz w:val="21"/>
          <w:szCs w:val="21"/>
        </w:rPr>
        <w:t xml:space="preserve"> in relazione alla diversità e al disagio giovanile, che possa rivestire il ruolo di centro di promozione di pratiche di cittadinanza attiva, anche con il coinvolgimento di altri attori del territorio.</w:t>
      </w:r>
    </w:p>
    <w:p w:rsidR="00830407" w:rsidRPr="00716E55" w:rsidRDefault="00830407" w:rsidP="00830407">
      <w:pPr>
        <w:pStyle w:val="Normale1"/>
        <w:ind w:left="720"/>
        <w:jc w:val="left"/>
        <w:rPr>
          <w:rFonts w:ascii="Open Sans" w:eastAsia="Open Sans" w:hAnsi="Open Sans" w:cs="Open Sans"/>
          <w:b/>
          <w:sz w:val="21"/>
          <w:szCs w:val="21"/>
        </w:rPr>
      </w:pPr>
    </w:p>
    <w:p w:rsidR="00830407" w:rsidRPr="00716E55" w:rsidRDefault="00830407" w:rsidP="00830407">
      <w:pPr>
        <w:pStyle w:val="Normale1"/>
        <w:jc w:val="left"/>
        <w:rPr>
          <w:rFonts w:ascii="Open Sans" w:hAnsi="Open Sans"/>
        </w:rPr>
      </w:pPr>
    </w:p>
    <w:p w:rsidR="00830407" w:rsidRPr="00716E55" w:rsidRDefault="00830407" w:rsidP="00830407">
      <w:pPr>
        <w:pStyle w:val="Normale1"/>
        <w:numPr>
          <w:ilvl w:val="0"/>
          <w:numId w:val="1"/>
        </w:numPr>
        <w:jc w:val="left"/>
        <w:rPr>
          <w:rFonts w:ascii="Open Sans" w:eastAsia="Open Sans" w:hAnsi="Open Sans" w:cs="Open Sans"/>
          <w:b/>
          <w:sz w:val="21"/>
          <w:szCs w:val="21"/>
        </w:rPr>
      </w:pPr>
      <w:r w:rsidRPr="00716E55">
        <w:rPr>
          <w:rFonts w:ascii="Open Sans" w:eastAsia="Open Sans" w:hAnsi="Open Sans" w:cs="Open Sans"/>
          <w:b/>
          <w:sz w:val="21"/>
          <w:szCs w:val="21"/>
        </w:rPr>
        <w:t>Integrazione, competenze di cittadinanza e cittadinanza globale</w:t>
      </w:r>
    </w:p>
    <w:p w:rsidR="00830407" w:rsidRPr="00716E55" w:rsidRDefault="00830407" w:rsidP="00830407">
      <w:pPr>
        <w:pStyle w:val="Normale1"/>
        <w:ind w:left="720"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 xml:space="preserve">       Seleziona una o più voci tra i contenuti formativi elencati   </w:t>
      </w:r>
    </w:p>
    <w:p w:rsidR="00830407" w:rsidRPr="00716E55" w:rsidRDefault="00830407" w:rsidP="00830407">
      <w:pPr>
        <w:pStyle w:val="Normale1"/>
        <w:jc w:val="left"/>
        <w:rPr>
          <w:rFonts w:ascii="Open Sans" w:hAnsi="Open Sans"/>
        </w:rPr>
      </w:pP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Cittadinanza globale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Identità culturale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Interlingua e ambiente plurilingue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Gestione della classe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Competenze glottodidattiche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Italiano L2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Mediazione linguistica e culturale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Globalizzazione e interdipendenza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Spazio culturale europeo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Lingue "del patrimonio" e lingue veicolari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Cittadinanza attiva e diritti del cittadino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Stili di vita; educazione ambientale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Educazione alimentare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Cura dei beni comuni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Pari opportunità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 xml:space="preserve">Spirito critico, dialogo e </w:t>
      </w:r>
      <w:r w:rsidRPr="00716E55">
        <w:rPr>
          <w:rFonts w:ascii="Open Sans" w:eastAsia="Open Sans" w:hAnsi="Open Sans" w:cs="Open Sans"/>
          <w:i/>
          <w:sz w:val="21"/>
          <w:szCs w:val="21"/>
        </w:rPr>
        <w:t>media literacy</w:t>
      </w:r>
      <w:r w:rsidRPr="00716E55">
        <w:rPr>
          <w:rFonts w:ascii="Open Sans" w:eastAsia="Open Sans" w:hAnsi="Open Sans" w:cs="Open Sans"/>
          <w:sz w:val="21"/>
          <w:szCs w:val="21"/>
        </w:rPr>
        <w:t>, dialogo interculturale e interreligioso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Migrazioni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Educazione alla pace</w:t>
      </w:r>
    </w:p>
    <w:p w:rsidR="00830407" w:rsidRPr="00716E55" w:rsidRDefault="00830407" w:rsidP="00830407">
      <w:pPr>
        <w:pStyle w:val="Normale1"/>
        <w:numPr>
          <w:ilvl w:val="0"/>
          <w:numId w:val="9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Cittadinanza scientifica</w:t>
      </w:r>
    </w:p>
    <w:p w:rsidR="00830407" w:rsidRPr="00716E55" w:rsidRDefault="00830407" w:rsidP="00830407">
      <w:pPr>
        <w:pStyle w:val="Normale1"/>
        <w:spacing w:after="160"/>
        <w:ind w:left="720"/>
        <w:contextualSpacing/>
        <w:jc w:val="left"/>
        <w:rPr>
          <w:rFonts w:ascii="Open Sans" w:eastAsia="Open Sans" w:hAnsi="Open Sans" w:cs="Open Sans"/>
          <w:sz w:val="21"/>
          <w:szCs w:val="21"/>
        </w:rPr>
      </w:pPr>
    </w:p>
    <w:p w:rsidR="00830407" w:rsidRPr="00716E55" w:rsidRDefault="00830407" w:rsidP="00830407">
      <w:pPr>
        <w:pStyle w:val="Normale1"/>
        <w:jc w:val="left"/>
        <w:rPr>
          <w:rFonts w:ascii="Open Sans" w:hAnsi="Open Sans"/>
        </w:rPr>
      </w:pPr>
    </w:p>
    <w:p w:rsidR="00830407" w:rsidRPr="00716E55" w:rsidRDefault="00830407" w:rsidP="00830407">
      <w:pPr>
        <w:pStyle w:val="Normale1"/>
        <w:numPr>
          <w:ilvl w:val="0"/>
          <w:numId w:val="1"/>
        </w:numPr>
        <w:jc w:val="left"/>
        <w:rPr>
          <w:rFonts w:ascii="Open Sans" w:eastAsia="Open Sans" w:hAnsi="Open Sans" w:cs="Open Sans"/>
          <w:b/>
          <w:sz w:val="21"/>
          <w:szCs w:val="21"/>
        </w:rPr>
      </w:pPr>
      <w:r w:rsidRPr="00716E55">
        <w:rPr>
          <w:rFonts w:ascii="Open Sans" w:eastAsia="Open Sans" w:hAnsi="Open Sans" w:cs="Open Sans"/>
          <w:b/>
          <w:sz w:val="21"/>
          <w:szCs w:val="21"/>
        </w:rPr>
        <w:t>Inclusione e disabilità</w:t>
      </w:r>
    </w:p>
    <w:p w:rsidR="00830407" w:rsidRPr="00716E55" w:rsidRDefault="00830407" w:rsidP="00830407">
      <w:pPr>
        <w:pStyle w:val="Normale1"/>
        <w:ind w:left="720"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 xml:space="preserve">      Seleziona una o più voci tra i contenuti formativi elencati  </w:t>
      </w:r>
    </w:p>
    <w:p w:rsidR="00830407" w:rsidRPr="00716E55" w:rsidRDefault="00830407" w:rsidP="00830407">
      <w:pPr>
        <w:pStyle w:val="Normale1"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 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La scuola inclusiva: ambienti, relazioni, flessibilità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Classi inclusive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Progettazione individualizzata e personalizzata: modelli e metodologie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Valutazione degli apprendimenti e certificazione delle competenze degli alunni con disabilità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Autovalutazione, valutazione e migl</w:t>
      </w:r>
      <w:r w:rsidR="00FC3073">
        <w:rPr>
          <w:rFonts w:ascii="Open Sans" w:eastAsia="Open Sans" w:hAnsi="Open Sans" w:cs="Open Sans"/>
          <w:sz w:val="21"/>
          <w:szCs w:val="21"/>
        </w:rPr>
        <w:t>ioramento dell’inclusione nell’I</w:t>
      </w:r>
      <w:r w:rsidRPr="00716E55">
        <w:rPr>
          <w:rFonts w:ascii="Open Sans" w:eastAsia="Open Sans" w:hAnsi="Open Sans" w:cs="Open Sans"/>
          <w:sz w:val="21"/>
          <w:szCs w:val="21"/>
        </w:rPr>
        <w:t>stituto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Piano dell’inclusione: strategie e strumenti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La corresponsabilità educativa; gestione della classe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Leadership educativa per l’inclusione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Tecnologie digitali per l’inclusione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Didattiche collaborative, differenziazione didattica, misure compensative e dispensative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Ruolo delle figure specialistiche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Ruolo di altri soggetti del territorio appartenenti alla “comunità educante”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Relazione tra progettazione e metodologie didattiche curriculari e sviluppo di competenze complementari sviluppate anche in orario extrascolastico che concorrono positivamente al percorso educativo complessivo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Sostegno “diffuso”</w:t>
      </w:r>
    </w:p>
    <w:p w:rsidR="00830407" w:rsidRPr="00716E55" w:rsidRDefault="00830407" w:rsidP="00830407">
      <w:pPr>
        <w:pStyle w:val="Normale1"/>
        <w:numPr>
          <w:ilvl w:val="0"/>
          <w:numId w:val="10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Progetto di vita</w:t>
      </w:r>
    </w:p>
    <w:p w:rsidR="00830407" w:rsidRPr="00716E55" w:rsidRDefault="00830407" w:rsidP="00830407">
      <w:pPr>
        <w:pStyle w:val="Normale1"/>
        <w:jc w:val="left"/>
        <w:rPr>
          <w:rFonts w:ascii="Open Sans" w:hAnsi="Open Sans"/>
        </w:rPr>
      </w:pPr>
    </w:p>
    <w:p w:rsidR="00830407" w:rsidRPr="00716E55" w:rsidRDefault="00830407" w:rsidP="00830407">
      <w:pPr>
        <w:pStyle w:val="Normale1"/>
        <w:numPr>
          <w:ilvl w:val="0"/>
          <w:numId w:val="1"/>
        </w:numPr>
        <w:jc w:val="left"/>
        <w:rPr>
          <w:rFonts w:ascii="Open Sans" w:eastAsia="Open Sans" w:hAnsi="Open Sans" w:cs="Open Sans"/>
          <w:b/>
          <w:sz w:val="21"/>
          <w:szCs w:val="21"/>
        </w:rPr>
      </w:pPr>
      <w:r w:rsidRPr="00716E55">
        <w:rPr>
          <w:rFonts w:ascii="Open Sans" w:eastAsia="Open Sans" w:hAnsi="Open Sans" w:cs="Open Sans"/>
          <w:b/>
          <w:sz w:val="21"/>
          <w:szCs w:val="21"/>
        </w:rPr>
        <w:t>Coesione sociale e prevenzione del disagio giovanile</w:t>
      </w:r>
    </w:p>
    <w:p w:rsidR="00830407" w:rsidRPr="00716E55" w:rsidRDefault="00830407" w:rsidP="00830407">
      <w:pPr>
        <w:pStyle w:val="Normale1"/>
        <w:ind w:left="720"/>
        <w:jc w:val="left"/>
        <w:rPr>
          <w:rFonts w:ascii="Open Sans" w:eastAsia="Open Sans" w:hAnsi="Open Sans" w:cs="Open Sans"/>
          <w:i/>
          <w:sz w:val="21"/>
          <w:szCs w:val="21"/>
        </w:rPr>
      </w:pPr>
      <w:r w:rsidRPr="00716E55">
        <w:rPr>
          <w:rFonts w:ascii="Open Sans" w:eastAsia="Open Sans" w:hAnsi="Open Sans" w:cs="Open Sans"/>
          <w:i/>
          <w:sz w:val="21"/>
          <w:szCs w:val="21"/>
        </w:rPr>
        <w:t xml:space="preserve">      Seleziona una o più voci tra i contenuti formativi elencati  </w:t>
      </w:r>
    </w:p>
    <w:p w:rsidR="00830407" w:rsidRPr="00716E55" w:rsidRDefault="00830407" w:rsidP="00830407">
      <w:pPr>
        <w:pStyle w:val="Normale1"/>
        <w:ind w:left="644"/>
        <w:jc w:val="left"/>
        <w:rPr>
          <w:rFonts w:ascii="Open Sans" w:eastAsia="Open Sans" w:hAnsi="Open Sans" w:cs="Open Sans"/>
          <w:b/>
          <w:sz w:val="21"/>
          <w:szCs w:val="21"/>
        </w:rPr>
      </w:pPr>
    </w:p>
    <w:p w:rsidR="00830407" w:rsidRPr="00716E55" w:rsidRDefault="00830407" w:rsidP="00830407">
      <w:pPr>
        <w:pStyle w:val="Normale1"/>
        <w:numPr>
          <w:ilvl w:val="0"/>
          <w:numId w:val="11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L’educazione al rispetto dell’altro</w:t>
      </w:r>
    </w:p>
    <w:p w:rsidR="00830407" w:rsidRPr="00716E55" w:rsidRDefault="00830407" w:rsidP="00830407">
      <w:pPr>
        <w:pStyle w:val="Normale1"/>
        <w:numPr>
          <w:ilvl w:val="0"/>
          <w:numId w:val="11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Il riconoscimento dei valori della diversità come risorsa e non come fonte di disuguaglianza</w:t>
      </w:r>
    </w:p>
    <w:p w:rsidR="00830407" w:rsidRPr="00716E55" w:rsidRDefault="00830407" w:rsidP="00830407">
      <w:pPr>
        <w:pStyle w:val="Normale1"/>
        <w:numPr>
          <w:ilvl w:val="0"/>
          <w:numId w:val="11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Lotta alle discriminazioni</w:t>
      </w:r>
    </w:p>
    <w:p w:rsidR="00830407" w:rsidRPr="00716E55" w:rsidRDefault="00830407" w:rsidP="00830407">
      <w:pPr>
        <w:pStyle w:val="Normale1"/>
        <w:numPr>
          <w:ilvl w:val="0"/>
          <w:numId w:val="11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Potenziamento delle competenze di base e delle “</w:t>
      </w:r>
      <w:r w:rsidRPr="00716E55">
        <w:rPr>
          <w:rFonts w:ascii="Open Sans" w:eastAsia="Open Sans" w:hAnsi="Open Sans" w:cs="Open Sans"/>
          <w:i/>
          <w:sz w:val="21"/>
          <w:szCs w:val="21"/>
        </w:rPr>
        <w:t>life skills</w:t>
      </w:r>
      <w:r w:rsidRPr="00716E55">
        <w:rPr>
          <w:rFonts w:ascii="Open Sans" w:eastAsia="Open Sans" w:hAnsi="Open Sans" w:cs="Open Sans"/>
          <w:sz w:val="21"/>
          <w:szCs w:val="21"/>
        </w:rPr>
        <w:t>”</w:t>
      </w:r>
    </w:p>
    <w:p w:rsidR="00830407" w:rsidRPr="00716E55" w:rsidRDefault="00830407" w:rsidP="00830407">
      <w:pPr>
        <w:pStyle w:val="Normale1"/>
        <w:numPr>
          <w:ilvl w:val="0"/>
          <w:numId w:val="11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Didattiche collaborative, differenziazione didattica, misure compensative e dispensative</w:t>
      </w:r>
    </w:p>
    <w:p w:rsidR="00830407" w:rsidRPr="00716E55" w:rsidRDefault="00830407" w:rsidP="00830407">
      <w:pPr>
        <w:pStyle w:val="Normale1"/>
        <w:numPr>
          <w:ilvl w:val="0"/>
          <w:numId w:val="11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Gestione della classe</w:t>
      </w:r>
    </w:p>
    <w:p w:rsidR="00830407" w:rsidRPr="00716E55" w:rsidRDefault="00830407" w:rsidP="00830407">
      <w:pPr>
        <w:pStyle w:val="Normale1"/>
        <w:numPr>
          <w:ilvl w:val="0"/>
          <w:numId w:val="11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Ruolo delle figure specialistiche</w:t>
      </w:r>
    </w:p>
    <w:p w:rsidR="00830407" w:rsidRPr="00716E55" w:rsidRDefault="00830407" w:rsidP="00830407">
      <w:pPr>
        <w:pStyle w:val="Normale1"/>
        <w:numPr>
          <w:ilvl w:val="0"/>
          <w:numId w:val="11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 xml:space="preserve">Ruolo del personale ATA </w:t>
      </w:r>
    </w:p>
    <w:p w:rsidR="00830407" w:rsidRPr="00716E55" w:rsidRDefault="00830407" w:rsidP="00830407">
      <w:pPr>
        <w:pStyle w:val="Normale1"/>
        <w:numPr>
          <w:ilvl w:val="0"/>
          <w:numId w:val="11"/>
        </w:numPr>
        <w:spacing w:after="160"/>
        <w:contextualSpacing/>
        <w:jc w:val="left"/>
        <w:rPr>
          <w:rFonts w:ascii="Open Sans" w:eastAsia="Open Sans" w:hAnsi="Open Sans" w:cs="Open Sans"/>
          <w:sz w:val="21"/>
          <w:szCs w:val="21"/>
        </w:rPr>
      </w:pPr>
      <w:r w:rsidRPr="00716E55">
        <w:rPr>
          <w:rFonts w:ascii="Open Sans" w:eastAsia="Open Sans" w:hAnsi="Open Sans" w:cs="Open Sans"/>
          <w:sz w:val="21"/>
          <w:szCs w:val="21"/>
        </w:rPr>
        <w:t>Ruolo di altri soggetti del territorio appartenenti alla “comunità educante”</w:t>
      </w:r>
    </w:p>
    <w:p w:rsidR="00830407" w:rsidRPr="00716E55" w:rsidRDefault="00830407" w:rsidP="00830407">
      <w:pPr>
        <w:spacing w:after="160"/>
        <w:jc w:val="left"/>
      </w:pPr>
    </w:p>
    <w:p w:rsidR="00830407" w:rsidRPr="00716E55" w:rsidRDefault="00830407" w:rsidP="00830407">
      <w:pPr>
        <w:jc w:val="left"/>
        <w:rPr>
          <w:b/>
        </w:rPr>
      </w:pPr>
      <w:r w:rsidRPr="00716E55">
        <w:rPr>
          <w:b/>
        </w:rPr>
        <w:t>Quali caratteristiche vorresti avesse la formazione cui parteciperai?</w:t>
      </w:r>
    </w:p>
    <w:p w:rsidR="00830407" w:rsidRPr="00716E55" w:rsidRDefault="00830407" w:rsidP="00830407">
      <w:pPr>
        <w:jc w:val="left"/>
        <w:rPr>
          <w:sz w:val="21"/>
        </w:rPr>
      </w:pPr>
      <w:r w:rsidRPr="00716E55">
        <w:rPr>
          <w:sz w:val="21"/>
        </w:rPr>
        <w:t>(</w:t>
      </w:r>
      <w:r w:rsidRPr="00716E55">
        <w:rPr>
          <w:i/>
          <w:sz w:val="21"/>
        </w:rPr>
        <w:t>max 2000 caratteri spazi inclusi</w:t>
      </w:r>
      <w:r w:rsidRPr="00716E55">
        <w:rPr>
          <w:sz w:val="21"/>
        </w:rPr>
        <w:t>)</w:t>
      </w:r>
    </w:p>
    <w:p w:rsidR="00830407" w:rsidRPr="00716E55" w:rsidRDefault="00830407" w:rsidP="00830407">
      <w:pPr>
        <w:pBdr>
          <w:bottom w:val="single" w:sz="12" w:space="1" w:color="auto"/>
        </w:pBdr>
        <w:jc w:val="left"/>
        <w:rPr>
          <w:sz w:val="21"/>
        </w:rPr>
      </w:pPr>
    </w:p>
    <w:p w:rsidR="00830407" w:rsidRPr="00716E55" w:rsidRDefault="00830407" w:rsidP="00830407">
      <w:pPr>
        <w:pBdr>
          <w:top w:val="none" w:sz="0" w:space="0" w:color="auto"/>
        </w:pBdr>
        <w:jc w:val="left"/>
        <w:rPr>
          <w:b/>
        </w:rPr>
      </w:pPr>
    </w:p>
    <w:p w:rsidR="00DB6D10" w:rsidRDefault="00DB6D10"/>
    <w:sectPr w:rsidR="00DB6D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90" w:rsidRDefault="00BF7E90" w:rsidP="00830407">
      <w:r>
        <w:separator/>
      </w:r>
    </w:p>
  </w:endnote>
  <w:endnote w:type="continuationSeparator" w:id="0">
    <w:p w:rsidR="00BF7E90" w:rsidRDefault="00BF7E90" w:rsidP="0083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XGyreAdvento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583552"/>
      <w:docPartObj>
        <w:docPartGallery w:val="Page Numbers (Bottom of Page)"/>
        <w:docPartUnique/>
      </w:docPartObj>
    </w:sdtPr>
    <w:sdtEndPr/>
    <w:sdtContent>
      <w:p w:rsidR="00830407" w:rsidRDefault="008304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E90">
          <w:rPr>
            <w:noProof/>
          </w:rPr>
          <w:t>1</w:t>
        </w:r>
        <w:r>
          <w:fldChar w:fldCharType="end"/>
        </w:r>
      </w:p>
    </w:sdtContent>
  </w:sdt>
  <w:p w:rsidR="00830407" w:rsidRDefault="008304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90" w:rsidRDefault="00BF7E90" w:rsidP="00830407">
      <w:r>
        <w:separator/>
      </w:r>
    </w:p>
  </w:footnote>
  <w:footnote w:type="continuationSeparator" w:id="0">
    <w:p w:rsidR="00BF7E90" w:rsidRDefault="00BF7E90" w:rsidP="00830407">
      <w:r>
        <w:continuationSeparator/>
      </w:r>
    </w:p>
  </w:footnote>
  <w:footnote w:id="1">
    <w:p w:rsidR="00830407" w:rsidRDefault="00830407" w:rsidP="008304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86218">
        <w:rPr>
          <w:rFonts w:ascii="Open Sans" w:eastAsia="Open Sans" w:hAnsi="Open Sans" w:cs="Open Sans"/>
          <w:sz w:val="21"/>
          <w:szCs w:val="21"/>
        </w:rPr>
        <w:t xml:space="preserve"> </w:t>
      </w:r>
      <w:r w:rsidRPr="001D3855">
        <w:rPr>
          <w:rFonts w:ascii="Open Sans" w:eastAsia="Open Sans" w:hAnsi="Open Sans" w:cs="Open Sans"/>
          <w:sz w:val="18"/>
          <w:szCs w:val="18"/>
        </w:rPr>
        <w:t>Di seguito il dettaglio delle competenze per la gestione dell’alternanza scuola-lavoro</w:t>
      </w:r>
      <w:r w:rsidRPr="001D3855">
        <w:rPr>
          <w:rFonts w:ascii="Open Sans" w:eastAsia="Open Sans" w:hAnsi="Open Sans" w:cs="Open Sans"/>
          <w:b/>
          <w:sz w:val="18"/>
          <w:szCs w:val="18"/>
        </w:rPr>
        <w:t>:</w:t>
      </w:r>
      <w:r w:rsidRPr="001D3855">
        <w:rPr>
          <w:rFonts w:ascii="Open Sans" w:eastAsia="Open Sans" w:hAnsi="Open Sans" w:cs="Open Sans"/>
          <w:sz w:val="18"/>
          <w:szCs w:val="18"/>
        </w:rPr>
        <w:t xml:space="preserve"> 1. </w:t>
      </w:r>
      <w:r>
        <w:rPr>
          <w:rFonts w:ascii="Open Sans" w:eastAsia="Open Sans" w:hAnsi="Open Sans" w:cs="Open Sans"/>
          <w:sz w:val="18"/>
          <w:szCs w:val="18"/>
        </w:rPr>
        <w:t>c</w:t>
      </w:r>
      <w:r w:rsidRPr="001D3855">
        <w:rPr>
          <w:rFonts w:ascii="Open Sans" w:eastAsia="Open Sans" w:hAnsi="Open Sans" w:cs="Open Sans"/>
          <w:sz w:val="18"/>
          <w:szCs w:val="18"/>
        </w:rPr>
        <w:t>onoscere il significato e le finalità dell’alternanza scuola-lavoro; 2. declinare gli obiettivi dell’alternanza in forma di competenze attese da inserire nella programmazione didattica; 3. acquisire la competenza progettuale dei percorsi/esperienze di alternanza scuola-lavoro (come si struttura in tutte le sue fasi di processo e di contenuto); 4. saper gestire i percorsi di alternanza scuola-lavoro in tutte le loro fasi, in un’ottica organizzativa e di coordinamento delle attività didattiche e delle esperienze lavorative; 5. rafforzare la formazione alla certificazione congiunta (scuole e strutture ospitanti) delle competenze raggiunte in uscita; 6. conoscere gli strumenti dell’alternanza quali ad esempio i Protocolli d’intesa sull’alternanza sottoscritti a livello centrale (MIUR) e periferico (USR).</w:t>
      </w:r>
    </w:p>
  </w:footnote>
  <w:footnote w:id="2">
    <w:p w:rsidR="00830407" w:rsidRDefault="00830407" w:rsidP="008304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Open Sans" w:eastAsia="Open Sans" w:hAnsi="Open Sans" w:cs="Open Sans"/>
          <w:sz w:val="18"/>
          <w:szCs w:val="18"/>
        </w:rPr>
        <w:t>A</w:t>
      </w:r>
      <w:r w:rsidRPr="001D3855">
        <w:rPr>
          <w:rFonts w:ascii="Open Sans" w:eastAsia="Open Sans" w:hAnsi="Open Sans" w:cs="Open Sans"/>
          <w:sz w:val="18"/>
          <w:szCs w:val="18"/>
        </w:rPr>
        <w:t xml:space="preserve">d esempio la formazione in materia di tutela della salute e della sicurezza nei luoghi di lavoro, e in generale la normativa di riferimento e i suoi risvolti applicativi (ed esempio </w:t>
      </w:r>
      <w:r>
        <w:rPr>
          <w:rFonts w:ascii="Open Sans" w:eastAsia="Open Sans" w:hAnsi="Open Sans" w:cs="Open Sans"/>
          <w:sz w:val="18"/>
          <w:szCs w:val="18"/>
        </w:rPr>
        <w:t>la copertura assicurativa, ecc.)</w:t>
      </w:r>
    </w:p>
  </w:footnote>
  <w:footnote w:id="3">
    <w:p w:rsidR="00830407" w:rsidRDefault="00830407" w:rsidP="008304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84D42">
        <w:rPr>
          <w:rFonts w:ascii="Open Sans" w:eastAsia="Open Sans" w:hAnsi="Open Sans" w:cs="Open Sans"/>
          <w:sz w:val="18"/>
          <w:szCs w:val="18"/>
        </w:rPr>
        <w:t>Cioè le competenze per sviluppare relazioni sul territorio funzionali alla realizzazione di percorsi di alternanza (ad esempio con Istituzioni, associazioni di categoria e potenziali strutture ospitanti); per favorire l’intera progettazione; per promuovere congiuntamente una nuova cultura dell’alternanza.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07" w:rsidRDefault="00830407">
    <w:pPr>
      <w:pStyle w:val="Intestazione"/>
    </w:pPr>
    <w:r>
      <w:rPr>
        <w:noProof/>
      </w:rPr>
      <w:drawing>
        <wp:inline distT="0" distB="0" distL="0" distR="0" wp14:anchorId="3D40A5F4" wp14:editId="742B4FF0">
          <wp:extent cx="6115050" cy="895350"/>
          <wp:effectExtent l="0" t="0" r="0" b="0"/>
          <wp:docPr id="10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504"/>
    <w:multiLevelType w:val="hybridMultilevel"/>
    <w:tmpl w:val="284E8A5C"/>
    <w:lvl w:ilvl="0" w:tplc="A93C0D36">
      <w:numFmt w:val="bullet"/>
      <w:lvlText w:val=""/>
      <w:lvlJc w:val="left"/>
      <w:pPr>
        <w:ind w:left="720" w:hanging="360"/>
      </w:pPr>
      <w:rPr>
        <w:rFonts w:ascii="Wingdings" w:eastAsia="Open Sans" w:hAnsi="Wingding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E00"/>
    <w:multiLevelType w:val="hybridMultilevel"/>
    <w:tmpl w:val="647094F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877FC"/>
    <w:multiLevelType w:val="hybridMultilevel"/>
    <w:tmpl w:val="914447DA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84785"/>
    <w:multiLevelType w:val="hybridMultilevel"/>
    <w:tmpl w:val="04B4D38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DE0FDD"/>
    <w:multiLevelType w:val="multilevel"/>
    <w:tmpl w:val="EBA2551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015FAC"/>
    <w:multiLevelType w:val="hybridMultilevel"/>
    <w:tmpl w:val="37DA202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1D0AF4"/>
    <w:multiLevelType w:val="hybridMultilevel"/>
    <w:tmpl w:val="D79C062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2057BF"/>
    <w:multiLevelType w:val="hybridMultilevel"/>
    <w:tmpl w:val="0856253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604E7C"/>
    <w:multiLevelType w:val="hybridMultilevel"/>
    <w:tmpl w:val="61BE0DA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4879EB"/>
    <w:multiLevelType w:val="hybridMultilevel"/>
    <w:tmpl w:val="EB56F858"/>
    <w:lvl w:ilvl="0" w:tplc="BE1CDC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855E6"/>
    <w:multiLevelType w:val="hybridMultilevel"/>
    <w:tmpl w:val="8C0297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8F46D7"/>
    <w:multiLevelType w:val="hybridMultilevel"/>
    <w:tmpl w:val="AF583022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B16849"/>
    <w:multiLevelType w:val="hybridMultilevel"/>
    <w:tmpl w:val="3078CBBE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B71D6B"/>
    <w:multiLevelType w:val="hybridMultilevel"/>
    <w:tmpl w:val="12162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C376F"/>
    <w:multiLevelType w:val="hybridMultilevel"/>
    <w:tmpl w:val="B5D2D40E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7"/>
    <w:rsid w:val="00004BA4"/>
    <w:rsid w:val="001456B9"/>
    <w:rsid w:val="002526EA"/>
    <w:rsid w:val="00287742"/>
    <w:rsid w:val="00335B45"/>
    <w:rsid w:val="00651EF3"/>
    <w:rsid w:val="006D39F2"/>
    <w:rsid w:val="007C4BE1"/>
    <w:rsid w:val="00830407"/>
    <w:rsid w:val="00BF7E90"/>
    <w:rsid w:val="00DB6D1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2ACAE-8116-403E-B867-025C04D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3040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04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rsid w:val="00830407"/>
    <w:pPr>
      <w:keepNext/>
      <w:keepLines/>
      <w:spacing w:before="40"/>
      <w:outlineLvl w:val="4"/>
    </w:pPr>
    <w:rPr>
      <w:color w:val="2E75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30407"/>
    <w:rPr>
      <w:rFonts w:ascii="Open Sans" w:eastAsia="Open Sans" w:hAnsi="Open Sans" w:cs="Open Sans"/>
      <w:color w:val="2E75B5"/>
      <w:lang w:eastAsia="it-IT"/>
    </w:rPr>
  </w:style>
  <w:style w:type="paragraph" w:styleId="Paragrafoelenco">
    <w:name w:val="List Paragraph"/>
    <w:basedOn w:val="Normale"/>
    <w:uiPriority w:val="34"/>
    <w:qFormat/>
    <w:rsid w:val="00830407"/>
    <w:pPr>
      <w:ind w:left="720"/>
      <w:contextualSpacing/>
    </w:pPr>
  </w:style>
  <w:style w:type="paragraph" w:customStyle="1" w:styleId="Normale1">
    <w:name w:val="Normale1"/>
    <w:rsid w:val="00830407"/>
    <w:pPr>
      <w:spacing w:after="0" w:line="240" w:lineRule="auto"/>
      <w:jc w:val="both"/>
    </w:pPr>
    <w:rPr>
      <w:rFonts w:ascii="TeXGyreAdventor" w:eastAsia="TeXGyreAdventor" w:hAnsi="TeXGyreAdventor" w:cs="TeXGyreAdventor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4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407"/>
    <w:rPr>
      <w:rFonts w:ascii="TeXGyreAdventor" w:eastAsia="TeXGyreAdventor" w:hAnsi="TeXGyreAdventor" w:cs="TeXGyreAdventor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4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30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07"/>
    <w:rPr>
      <w:rFonts w:ascii="Open Sans" w:eastAsia="Open Sans" w:hAnsi="Open Sans" w:cs="Open Sans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0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07"/>
    <w:rPr>
      <w:rFonts w:ascii="Open Sans" w:eastAsia="Open Sans" w:hAnsi="Open Sans" w:cs="Open Sans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rsid w:val="00830407"/>
    <w:pPr>
      <w:keepNext/>
      <w:keepLines/>
      <w:spacing w:line="276" w:lineRule="auto"/>
      <w:ind w:firstLine="567"/>
      <w:jc w:val="center"/>
    </w:pPr>
    <w:rPr>
      <w:b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rsid w:val="00830407"/>
    <w:rPr>
      <w:rFonts w:ascii="Open Sans" w:eastAsia="Open Sans" w:hAnsi="Open Sans" w:cs="Open Sans"/>
      <w:b/>
      <w:color w:val="000000"/>
      <w:sz w:val="96"/>
      <w:szCs w:val="9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304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dg</dc:creator>
  <cp:keywords/>
  <dc:description/>
  <cp:lastModifiedBy>DS</cp:lastModifiedBy>
  <cp:revision>2</cp:revision>
  <cp:lastPrinted>2017-11-13T15:46:00Z</cp:lastPrinted>
  <dcterms:created xsi:type="dcterms:W3CDTF">2017-12-20T10:53:00Z</dcterms:created>
  <dcterms:modified xsi:type="dcterms:W3CDTF">2017-12-20T10:53:00Z</dcterms:modified>
</cp:coreProperties>
</file>